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  <w:tab w:val="left" w:leader="none" w:pos="486"/>
          <w:tab w:val="right" w:leader="none" w:pos="9637"/>
        </w:tabs>
        <w:spacing w:line="360" w:lineRule="auto"/>
        <w:ind w:hanging="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SUPERIOR PORTEÑO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136015" cy="124206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242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  <w:tab w:val="left" w:leader="none" w:pos="486"/>
          <w:tab w:val="right" w:leader="none" w:pos="9637"/>
        </w:tabs>
        <w:spacing w:line="360" w:lineRule="auto"/>
        <w:ind w:hanging="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y Planificación de Historia Cultural Latinoamericana</w:t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  <w:tab w:val="left" w:leader="none" w:pos="486"/>
          <w:tab w:val="right" w:leader="none" w:pos="9637"/>
        </w:tabs>
        <w:spacing w:line="360" w:lineRule="auto"/>
        <w:ind w:hanging="2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5º año – 2024</w:t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  <w:tab w:val="left" w:leader="none" w:pos="486"/>
          <w:tab w:val="right" w:leader="none" w:pos="9637"/>
        </w:tabs>
        <w:spacing w:line="36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 Paula Balbi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" w:line="360" w:lineRule="auto"/>
        <w:ind w:left="21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" w:line="360" w:lineRule="auto"/>
        <w:ind w:left="21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FUNDAMENTACIÓN:</w:t>
      </w:r>
    </w:p>
    <w:p w:rsidR="00000000" w:rsidDel="00000000" w:rsidP="00000000" w:rsidRDefault="00000000" w:rsidRPr="00000000" w14:paraId="00000008">
      <w:pPr>
        <w:widowControl w:val="0"/>
        <w:spacing w:before="1" w:line="360" w:lineRule="auto"/>
        <w:ind w:left="21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abordaje de La Historia Cultural Latinoamericana implica un enorme desafío en general, y en la Enseñanza Media en particular. El campo a abordar es muy amplio y, si bien esto podría implicar un límite, sin embargo permite abrir variadas posibilidades.</w:t>
      </w:r>
    </w:p>
    <w:p w:rsidR="00000000" w:rsidDel="00000000" w:rsidP="00000000" w:rsidRDefault="00000000" w:rsidRPr="00000000" w14:paraId="00000009">
      <w:pPr>
        <w:widowControl w:val="0"/>
        <w:spacing w:before="1" w:line="360" w:lineRule="auto"/>
        <w:ind w:left="2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programa se elaboró teniendo como marco de interpretación los bloques planteados por el Diseño Curricular para Ciencias Sociales y Humanidades para la Nueva Escuela Secundaria de la Ciudad de Buenos Aires. En este sentido se entiende la cultura “como un entramado dinámico en el cual se construyen y despliegan las diferentes prácticas sociales ligadas con la alteridad y la diversidad.” (Diseño Curricular p.18)</w:t>
      </w:r>
    </w:p>
    <w:p w:rsidR="00000000" w:rsidDel="00000000" w:rsidP="00000000" w:rsidRDefault="00000000" w:rsidRPr="00000000" w14:paraId="0000000A">
      <w:pPr>
        <w:widowControl w:val="0"/>
        <w:spacing w:before="1" w:line="360" w:lineRule="auto"/>
        <w:ind w:left="2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pondrá el eje en determinados procesos sociales generados durante la conformación de diferentes culturas y Estados actuales latinoamericanos. Así, se hará hincapié en diversas representaciones y/o manifestaciones simbólicas, míticas y religiosas entendidas como fenómenos existentes en diferentes culturas históricas, las principales modalidades de organizaciones domésticas, la conformación y variación de los diferentes roles sociales y un acercamiento a la historia desde la perspectiva de género.</w:t>
      </w:r>
    </w:p>
    <w:p w:rsidR="00000000" w:rsidDel="00000000" w:rsidP="00000000" w:rsidRDefault="00000000" w:rsidRPr="00000000" w14:paraId="0000000B">
      <w:pPr>
        <w:widowControl w:val="0"/>
        <w:spacing w:before="1" w:line="360" w:lineRule="auto"/>
        <w:ind w:left="2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 como se enuncia al principio, los contenidos a desarrollar no agotan la asignatura, pero pretenden abrir un panorama amplio y diverso para dar cuenta de las posibilidades desde donde se puede abordar la temática a fin de generar una perspectiva amplia y de carácter crítico.</w:t>
      </w:r>
    </w:p>
    <w:p w:rsidR="00000000" w:rsidDel="00000000" w:rsidP="00000000" w:rsidRDefault="00000000" w:rsidRPr="00000000" w14:paraId="0000000C">
      <w:pPr>
        <w:widowControl w:val="0"/>
        <w:spacing w:before="1" w:line="360" w:lineRule="auto"/>
        <w:ind w:left="2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los trabajos prácticos usaremos el Classroom y deberán cumplir con las fechas de entrega estipuladas. Para la evaluación se procurará implementar estrategias diversas, tanto individuales como grupales, escritas, orales y prácticas. La evaluación es concebida tanto parte del proceso como la capacidad de síntesis y aplicación de los contenidos. Será altamente valorada la opinión y el posicionamiento sobre las diferentes temáticas siempre que el estudiante pueda fundamentarlas sólidamente a partir de las herramientas (teóricas y metodológicas) con las que se haya trabajado en clase o aquellas que sume desde su propio interés. </w:t>
      </w:r>
    </w:p>
    <w:p w:rsidR="00000000" w:rsidDel="00000000" w:rsidP="00000000" w:rsidRDefault="00000000" w:rsidRPr="00000000" w14:paraId="0000000D">
      <w:pPr>
        <w:widowControl w:val="0"/>
        <w:spacing w:before="1" w:line="360" w:lineRule="auto"/>
        <w:ind w:left="2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Respecto de la bibliografía se implementarán diversos materiales, particularmente textos académicos. Todos los materiales estarán al alcance de los estudiantes en formato papel, si desean fotocopiarlo, o digital en el Classroom.</w:t>
      </w:r>
    </w:p>
    <w:p w:rsidR="00000000" w:rsidDel="00000000" w:rsidP="00000000" w:rsidRDefault="00000000" w:rsidRPr="00000000" w14:paraId="0000000E">
      <w:pPr>
        <w:widowControl w:val="0"/>
        <w:spacing w:before="1" w:line="360" w:lineRule="auto"/>
        <w:ind w:left="2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lecturas propuestas se complementan con el análisis de algunas fuentes primarias, con la intención de que los estudiantes se familiaricen también con productos culturales concretos y conozcan las dificultades de su recuperación y estudio.</w:t>
      </w:r>
    </w:p>
    <w:p w:rsidR="00000000" w:rsidDel="00000000" w:rsidP="00000000" w:rsidRDefault="00000000" w:rsidRPr="00000000" w14:paraId="0000000F">
      <w:pPr>
        <w:widowControl w:val="0"/>
        <w:spacing w:before="1" w:line="360" w:lineRule="auto"/>
        <w:ind w:left="21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PROPÓSITOS:</w:t>
      </w:r>
    </w:p>
    <w:p w:rsidR="00000000" w:rsidDel="00000000" w:rsidP="00000000" w:rsidRDefault="00000000" w:rsidRPr="00000000" w14:paraId="00000011">
      <w:pPr>
        <w:widowControl w:val="0"/>
        <w:spacing w:before="35" w:line="360" w:lineRule="auto"/>
        <w:ind w:left="21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 espera que los/as estudiantes: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993"/>
        </w:tabs>
        <w:spacing w:before="1" w:line="360" w:lineRule="auto"/>
        <w:ind w:left="993" w:hanging="4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Reconozcan las prácticas culturales de los pueblos latinoamericanos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993"/>
        </w:tabs>
        <w:spacing w:before="34" w:line="360" w:lineRule="auto"/>
        <w:ind w:left="993" w:hanging="4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Respeten la diversidad de costumbres y de identidades culturales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993"/>
        </w:tabs>
        <w:spacing w:before="35" w:line="360" w:lineRule="auto"/>
        <w:ind w:left="993" w:hanging="4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Reconozcan a la vida cotidiana como fuente de investigación y análisis para la investigación histórica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993"/>
        </w:tabs>
        <w:spacing w:before="34" w:line="360" w:lineRule="auto"/>
        <w:ind w:left="993" w:hanging="4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reconozcan como sujetos productores y producidos por el universo de la cultura</w:t>
      </w:r>
    </w:p>
    <w:p w:rsidR="00000000" w:rsidDel="00000000" w:rsidP="00000000" w:rsidRDefault="00000000" w:rsidRPr="00000000" w14:paraId="00000016">
      <w:pPr>
        <w:widowControl w:val="0"/>
        <w:spacing w:before="68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" w:line="360" w:lineRule="auto"/>
        <w:ind w:left="21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DEL DOCENTE: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938"/>
        </w:tabs>
        <w:spacing w:before="34" w:line="360" w:lineRule="auto"/>
        <w:ind w:left="938" w:right="13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Presentar las experiencias más destacadas y tensiones fundantes de la historia cultural latinoamericana, así como su devenir, sus principales modelos explicativos y experiencias.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938"/>
        </w:tabs>
        <w:spacing w:line="360" w:lineRule="auto"/>
        <w:ind w:left="938" w:right="13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Establecer relaciones entre conocimientos adquiridos en distintas asignaturas (relacionar la historia y la cultura latinoamericana con la literatura, la geografía, la filosofía, etc.)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leader="none" w:pos="938"/>
        </w:tabs>
        <w:spacing w:line="360" w:lineRule="auto"/>
        <w:ind w:left="938" w:right="134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Ordenar los principales hechos del período 1900 a la actualidad en el mundo, en relación a un conocimiento procesual y valorativo de esta historia, en particular en su aspecto cultural.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38"/>
        </w:tabs>
        <w:spacing w:line="360" w:lineRule="auto"/>
        <w:ind w:left="0" w:right="13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PLANIFICACIÓN:</w:t>
      </w:r>
    </w:p>
    <w:tbl>
      <w:tblPr>
        <w:tblStyle w:val="Table1"/>
        <w:tblW w:w="160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5780"/>
        <w:gridCol w:w="2220"/>
        <w:gridCol w:w="1780"/>
        <w:gridCol w:w="1940"/>
        <w:gridCol w:w="2980"/>
        <w:tblGridChange w:id="0">
          <w:tblGrid>
            <w:gridCol w:w="1380"/>
            <w:gridCol w:w="5780"/>
            <w:gridCol w:w="2220"/>
            <w:gridCol w:w="1780"/>
            <w:gridCol w:w="1940"/>
            <w:gridCol w:w="29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27" w:lineRule="auto"/>
              <w:ind w:left="12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27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CONTENIDOS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27" w:lineRule="auto"/>
              <w:ind w:left="19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ESTRATEGIAS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04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04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EVALUACIÓN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04" w:lineRule="auto"/>
              <w:ind w:lef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PROYECTO INTERDISCIPLINARIO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I: Los orígenes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Presentación de la materia. La cuestión del nombre: definiciones de Historia, Historia Cultural y de América (Latinoamérica, Hispanoamérica, Indoamérica, Iberoamérica). Las grandes civilizaciones precolombinas: mayas, aztecas e incas. La conquista. El carácter de la conquista. La sociedad colonial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Exposición teórica, debate, discusión dirigida, Google Classroom, presentación audiovisual, taller, clases prácticas, resolución de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1601"/>
              </w:tabs>
              <w:spacing w:before="34" w:line="276" w:lineRule="auto"/>
              <w:ind w:right="7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ejercicios y problemas, aprendizaje cooperativo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13" w:right="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Documentos, archivos audiovisuales, imágenes, módulo de textos seleccionados, mapas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9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1233"/>
              </w:tabs>
              <w:spacing w:line="276" w:lineRule="auto"/>
              <w:ind w:left="98" w:right="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Evaluación oral y escrita, trabajos prácticos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II: Independencias y dependencias, conflictos bélicos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guerras de independencia. Haití, la revolución de los negros. Cuba y Puerto Rico: las independencias tardías. La formación de los Estados de América Latina. Las guerras en los siglos XIX y XX. La dominación oligárquica y su posterior crisis.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III: Ideas, arte y cultura popular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positivismo en América Latina. El pensamiento racial y el racismo en América Latina. Los años veinte y las vanguardias. El muralismo mexicano. Las ciencias sociales latinoamericanas. El boom literario de los 60’. La música, el cine y la gastronomía latinoamericana.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Junio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IV: Cambio social y revoluciones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inflexión populista. Las revoluciones de México y Bolivia. La revolución socialista de Cuba y la vía chilena hacia el socialismo. Las revoluciones sociales fallidas. Los reformismos militares. Los 60’ en América Latina.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Julio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V: Dictaduras, represión y genocidio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103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imperialismo estadounidense. Dictaduras personalistas en Centroamérica y el Caribe. Doctrina de la Seguridad Nacional. Dictaduras institucionales de las Fuerzas Armadas. La Operación Cóndor. Genocidios y crímenes de lesa humanidad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VI: Democracias y nuevos gobiernos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Transiciones a la democracia. Las Comisiones de la Verdad. El neoindigenismo. Los movimientos sociales. Los nuevos gobiernos. México y Colombia: continuidad del modelo. Constituciones y constitucionalismos. Los proyectos de integración. Las mujeres en la historia política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Octubre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VII: La economía latinoamericana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período primario exportador. La crisis de 1930 y la industrialización por sustitución de importaciones. El período neoliberal. El posneoliberalismo y la integración latinoamericana. América Latina en cifras.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Noviembre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VIII: La actualidad de Latinoamérica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Situación política, económica, social y cultural.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Bibliografía: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 lo que necesitás saber sobre América Latina, Nercesian, I. y Rostica, J. Editorial Paidós, 2014.</w:t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38" w:hanging="416"/>
      </w:pPr>
      <w:rPr>
        <w:rFonts w:ascii="Arial MT" w:cs="Arial MT" w:eastAsia="Arial MT" w:hAnsi="Arial MT"/>
      </w:rPr>
    </w:lvl>
    <w:lvl w:ilvl="1">
      <w:start w:val="0"/>
      <w:numFmt w:val="bullet"/>
      <w:lvlText w:val="•"/>
      <w:lvlJc w:val="left"/>
      <w:pPr>
        <w:ind w:left="2338" w:hanging="415.9999999999998"/>
      </w:pPr>
      <w:rPr/>
    </w:lvl>
    <w:lvl w:ilvl="2">
      <w:start w:val="0"/>
      <w:numFmt w:val="bullet"/>
      <w:lvlText w:val="•"/>
      <w:lvlJc w:val="left"/>
      <w:pPr>
        <w:ind w:left="3736" w:hanging="416"/>
      </w:pPr>
      <w:rPr/>
    </w:lvl>
    <w:lvl w:ilvl="3">
      <w:start w:val="0"/>
      <w:numFmt w:val="bullet"/>
      <w:lvlText w:val="•"/>
      <w:lvlJc w:val="left"/>
      <w:pPr>
        <w:ind w:left="5134" w:hanging="416"/>
      </w:pPr>
      <w:rPr/>
    </w:lvl>
    <w:lvl w:ilvl="4">
      <w:start w:val="0"/>
      <w:numFmt w:val="bullet"/>
      <w:lvlText w:val="•"/>
      <w:lvlJc w:val="left"/>
      <w:pPr>
        <w:ind w:left="6532" w:hanging="416"/>
      </w:pPr>
      <w:rPr/>
    </w:lvl>
    <w:lvl w:ilvl="5">
      <w:start w:val="0"/>
      <w:numFmt w:val="bullet"/>
      <w:lvlText w:val="•"/>
      <w:lvlJc w:val="left"/>
      <w:pPr>
        <w:ind w:left="7930" w:hanging="416"/>
      </w:pPr>
      <w:rPr/>
    </w:lvl>
    <w:lvl w:ilvl="6">
      <w:start w:val="0"/>
      <w:numFmt w:val="bullet"/>
      <w:lvlText w:val="•"/>
      <w:lvlJc w:val="left"/>
      <w:pPr>
        <w:ind w:left="9328" w:hanging="416"/>
      </w:pPr>
      <w:rPr/>
    </w:lvl>
    <w:lvl w:ilvl="7">
      <w:start w:val="0"/>
      <w:numFmt w:val="bullet"/>
      <w:lvlText w:val="•"/>
      <w:lvlJc w:val="left"/>
      <w:pPr>
        <w:ind w:left="10726" w:hanging="416"/>
      </w:pPr>
      <w:rPr/>
    </w:lvl>
    <w:lvl w:ilvl="8">
      <w:start w:val="0"/>
      <w:numFmt w:val="bullet"/>
      <w:lvlText w:val="•"/>
      <w:lvlJc w:val="left"/>
      <w:pPr>
        <w:ind w:left="12124" w:hanging="415.99999999999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